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B8F43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桃源县武菱职业技术学校</w:t>
      </w:r>
    </w:p>
    <w:p w14:paraId="3EC8D94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2025年上学期教导处工作思路</w:t>
      </w:r>
    </w:p>
    <w:p w14:paraId="44758806">
      <w:pPr>
        <w:ind w:firstLine="560" w:firstLineChars="200"/>
        <w:rPr>
          <w:rFonts w:hint="eastAsia"/>
          <w:sz w:val="28"/>
        </w:rPr>
      </w:pPr>
    </w:p>
    <w:p w14:paraId="79B744D9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抢抓机遇，乘势而上，共生共赢，齐心协力以班级建设为核心，以团队写作为抓手，努力开创武菱教育、教学新局面。</w:t>
      </w:r>
    </w:p>
    <w:p w14:paraId="397FBF8F">
      <w:pPr>
        <w:pStyle w:val="8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指导思想</w:t>
      </w:r>
    </w:p>
    <w:p w14:paraId="159E75DD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深入贯彻习近平总书记关于教育的重要论述，牢牢把握教育的政治属性，人民属性、战略属性“三大属性”的深刻内涵，落实立德树人的根本任务，以学校理事会的办学思路为指针，以学校的工作计划伟遵循，抢抓时代机遇，树立共生共建共赢的理念，以班级建设为核心，以团队协作作为抓手，本着招得进、留得住、送的出三条主线，实现武菱教育，教学的高质量发展。</w:t>
      </w:r>
    </w:p>
    <w:p w14:paraId="6FB756AA">
      <w:pPr>
        <w:pStyle w:val="8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具体工作</w:t>
      </w:r>
    </w:p>
    <w:p w14:paraId="4FAA90DD">
      <w:pPr>
        <w:pStyle w:val="8"/>
        <w:numPr>
          <w:ilvl w:val="0"/>
          <w:numId w:val="2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摆正安全工作的首要位置</w:t>
      </w:r>
    </w:p>
    <w:p w14:paraId="1C83831D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A制定方案    B落实责任     C考核效果</w:t>
      </w:r>
    </w:p>
    <w:p w14:paraId="3259DFDE">
      <w:pPr>
        <w:pStyle w:val="8"/>
        <w:numPr>
          <w:ilvl w:val="0"/>
          <w:numId w:val="2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抓牢控保这一经济命脉</w:t>
      </w:r>
    </w:p>
    <w:p w14:paraId="78124C61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A务虚抓：与学生谈心谈话，与家长沟通交流，上门家访。</w:t>
      </w:r>
    </w:p>
    <w:p w14:paraId="747C64D0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B务实抓：提高管理水平，提升升学比率，为学生找准出路。</w:t>
      </w:r>
    </w:p>
    <w:p w14:paraId="32894779">
      <w:pPr>
        <w:pStyle w:val="8"/>
        <w:numPr>
          <w:ilvl w:val="0"/>
          <w:numId w:val="2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把握教学这一主旋律</w:t>
      </w:r>
    </w:p>
    <w:p w14:paraId="3F66EE85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A抓教学环节（备教、批辅）   B督教学课堂（推门听课）</w:t>
      </w:r>
    </w:p>
    <w:p w14:paraId="4A6D3184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B摆教学效果（考试成绩运用）</w:t>
      </w:r>
    </w:p>
    <w:p w14:paraId="2EA49C23">
      <w:pPr>
        <w:pStyle w:val="8"/>
        <w:numPr>
          <w:ilvl w:val="0"/>
          <w:numId w:val="2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改变学生行为习惯这一根本</w:t>
      </w:r>
    </w:p>
    <w:p w14:paraId="53BD609D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A抓内务九条线    B抓就餐节约、就餐排队就餐卫生</w:t>
      </w:r>
    </w:p>
    <w:p w14:paraId="11AE162D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C垃圾不落地      D抓仪容仪表</w:t>
      </w:r>
    </w:p>
    <w:p w14:paraId="1E243945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E抓文明用语      F抓爱护公物</w:t>
      </w:r>
    </w:p>
    <w:p w14:paraId="07C94483">
      <w:pPr>
        <w:pStyle w:val="8"/>
        <w:numPr>
          <w:ilvl w:val="0"/>
          <w:numId w:val="2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强学生的</w:t>
      </w:r>
      <w:r>
        <w:rPr>
          <w:rFonts w:hint="eastAsia"/>
          <w:sz w:val="28"/>
          <w:lang w:eastAsia="zh-CN"/>
        </w:rPr>
        <w:t>守纪</w:t>
      </w:r>
      <w:bookmarkStart w:id="0" w:name="_GoBack"/>
      <w:bookmarkEnd w:id="0"/>
      <w:r>
        <w:rPr>
          <w:rFonts w:hint="eastAsia"/>
          <w:sz w:val="28"/>
        </w:rPr>
        <w:t>观念这个德目</w:t>
      </w:r>
    </w:p>
    <w:p w14:paraId="6A773D8F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A时讲、天讲、周讲、月讲，落实“2530”工程</w:t>
      </w:r>
    </w:p>
    <w:p w14:paraId="542D7B52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B修订学生违纪处分条例</w:t>
      </w:r>
    </w:p>
    <w:p w14:paraId="09CC4166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C学习学生违纪处分条例（张贴宣传）</w:t>
      </w:r>
    </w:p>
    <w:p w14:paraId="20E8901B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D真真切切落实《千分制》考核。</w:t>
      </w:r>
    </w:p>
    <w:p w14:paraId="2E500994">
      <w:pPr>
        <w:pStyle w:val="8"/>
        <w:numPr>
          <w:ilvl w:val="0"/>
          <w:numId w:val="2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擦亮毕业升学率这张名片（升学率80%以上）</w:t>
      </w:r>
    </w:p>
    <w:p w14:paraId="36BD3DE4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A精准填报志愿        B捕捉好的纪律</w:t>
      </w:r>
    </w:p>
    <w:p w14:paraId="2D1C05DB">
      <w:pPr>
        <w:pStyle w:val="8"/>
        <w:ind w:left="75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C强化考前复习与训练  D分类群进行分析、指导。</w:t>
      </w:r>
    </w:p>
    <w:p w14:paraId="74D3DD9A">
      <w:pPr>
        <w:pStyle w:val="8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具体措施</w:t>
      </w:r>
    </w:p>
    <w:p w14:paraId="3C5FF559">
      <w:pPr>
        <w:pStyle w:val="8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立规矩，变观念，增强责任心。</w:t>
      </w:r>
    </w:p>
    <w:p w14:paraId="27237E72">
      <w:pPr>
        <w:pStyle w:val="8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挖掘团队典型，发挥团队作用。</w:t>
      </w:r>
    </w:p>
    <w:p w14:paraId="504B1F56">
      <w:pPr>
        <w:pStyle w:val="8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利用活动载体，大力推进教师比武，学生竞赛等活动，教案评比展评，作业评比展览，学生演讲赛，知识抢答赛等。</w:t>
      </w:r>
    </w:p>
    <w:p w14:paraId="7136A305">
      <w:pPr>
        <w:pStyle w:val="8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突出专业教学，凸显专业魅力，鼓励作品、产品的制作。</w:t>
      </w:r>
    </w:p>
    <w:p w14:paraId="230C4568">
      <w:pPr>
        <w:pStyle w:val="8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强化培训，扬长避短，吸取成功的经验，堵失败的漏洞。</w:t>
      </w:r>
    </w:p>
    <w:p w14:paraId="25D81166">
      <w:pPr>
        <w:pStyle w:val="8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大兴团结之风，大批你嫉我妒，不利团结话不说，不利发展的事不做，不搞小团队。</w:t>
      </w:r>
    </w:p>
    <w:p w14:paraId="11C04AA4">
      <w:pPr>
        <w:pStyle w:val="8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实施青蓝工作，伯乐机制。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1BB"/>
    <w:multiLevelType w:val="multilevel"/>
    <w:tmpl w:val="21F271BB"/>
    <w:lvl w:ilvl="0" w:tentative="0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2553116B"/>
    <w:multiLevelType w:val="multilevel"/>
    <w:tmpl w:val="2553116B"/>
    <w:lvl w:ilvl="0" w:tentative="0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abstractNum w:abstractNumId="2">
    <w:nsid w:val="4A417543"/>
    <w:multiLevelType w:val="multilevel"/>
    <w:tmpl w:val="4A417543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711</Characters>
  <Lines>5</Lines>
  <Paragraphs>1</Paragraphs>
  <TotalTime>0</TotalTime>
  <ScaleCrop>false</ScaleCrop>
  <LinksUpToDate>false</LinksUpToDate>
  <CharactersWithSpaces>834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2025-02-10T13:49:00Z</dcterms:created>
  <dc:creator>user</dc:creator>
  <cp:lastModifiedBy>iPhone 13</cp:lastModifiedBy>
  <dcterms:modified xsi:type="dcterms:W3CDTF">2025-02-11T08:56:35Z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1216D1B67A9E213BFC9FAA67479A7987_31</vt:lpwstr>
  </property>
  <property fmtid="{D5CDD505-2E9C-101B-9397-08002B2CF9AE}" pid="3" name="KSOProductBuildVer">
    <vt:lpwstr>2052-12.20.1</vt:lpwstr>
  </property>
</Properties>
</file>